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hanging="0" w:left="0" w:right="0"/>
        <w:jc w:val="center"/>
        <w:rPr/>
      </w:pPr>
      <w:r>
        <w:rPr>
          <w:rFonts w:ascii="Times New Roman" w:hAnsi="Times New Roman"/>
          <w:b w:val="false"/>
          <w:i w:val="false"/>
          <w:caps w:val="false"/>
          <w:smallCaps w:val="false"/>
          <w:color w:val="000000"/>
          <w:spacing w:val="0"/>
          <w:sz w:val="28"/>
          <w:highlight w:val="white"/>
        </w:rPr>
        <w:t>П</w:t>
      </w:r>
      <w:r>
        <w:rPr>
          <w:rFonts w:ascii="Times New Roman" w:hAnsi="Times New Roman"/>
          <w:b w:val="false"/>
          <w:i w:val="false"/>
          <w:caps w:val="false"/>
          <w:smallCaps w:val="false"/>
          <w:color w:val="000000"/>
          <w:spacing w:val="0"/>
          <w:sz w:val="28"/>
          <w:highlight w:val="white"/>
        </w:rPr>
        <w:t xml:space="preserve">ОЛИТИКА ОБРАБОТКИ ПЕРСОНАЛЬНЫХ ДАННЫХ </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1. Общие положения</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TildaSans" w:hAnsi="TildaSans"/>
          <w:b/>
          <w:i w:val="false"/>
          <w:caps w:val="false"/>
          <w:smallCaps w:val="false"/>
          <w:color w:val="212529"/>
          <w:spacing w:val="0"/>
          <w:sz w:val="24"/>
        </w:rPr>
        <w:t xml:space="preserve">ООО «Дельта-Дент» </w:t>
      </w:r>
      <w:r>
        <w:rPr>
          <w:rFonts w:ascii="TildaSans" w:hAnsi="TildaSans"/>
          <w:b w:val="false"/>
          <w:i w:val="false"/>
          <w:caps w:val="false"/>
          <w:smallCaps w:val="false"/>
          <w:color w:val="212529"/>
          <w:spacing w:val="0"/>
          <w:sz w:val="24"/>
          <w:shd w:fill="FEFEFE" w:val="clear"/>
        </w:rPr>
        <w:t>(ОГРН 1033001304027, ИНН 3016041368), зарегистрированным в соответствии с законодательством РФ по адресу: 414032, город Астрахань, ул. Краматорская, д.80 (далее — Оператор).</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Pr>
          <w:rFonts w:ascii="TildaSans" w:hAnsi="TildaSans"/>
          <w:b/>
          <w:i w:val="false"/>
          <w:caps w:val="false"/>
          <w:smallCaps w:val="false"/>
          <w:color w:val="212529"/>
          <w:spacing w:val="0"/>
          <w:sz w:val="24"/>
        </w:rPr>
        <w:t>https://deltadent-ast.ru</w:t>
      </w:r>
      <w:r>
        <w:rPr>
          <w:rFonts w:ascii="TildaSans" w:hAnsi="TildaSans"/>
          <w:b w:val="false"/>
          <w:i w:val="false"/>
          <w:caps w:val="false"/>
          <w:smallCaps w:val="false"/>
          <w:color w:val="212529"/>
          <w:spacing w:val="0"/>
          <w:sz w:val="24"/>
          <w:shd w:fill="FEFEFE" w:val="clear"/>
        </w:rPr>
        <w:t>.</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2. Основные понятия, используемые в Политике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2.1. Автоматизированная обработка персональных данных — обработка персональных данных с помощью средств вычислительной техники.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Fonts w:ascii="TildaSans" w:hAnsi="TildaSans"/>
          <w:b/>
          <w:i w:val="false"/>
          <w:caps w:val="false"/>
          <w:smallCaps w:val="false"/>
          <w:color w:val="212529"/>
          <w:spacing w:val="0"/>
          <w:sz w:val="24"/>
        </w:rPr>
        <w:t>https://deltadent-ast.ru</w:t>
      </w:r>
      <w:r>
        <w:rPr>
          <w:rFonts w:ascii="TildaSans" w:hAnsi="TildaSans"/>
          <w:b w:val="false"/>
          <w:i w:val="false"/>
          <w:caps w:val="false"/>
          <w:smallCaps w:val="false"/>
          <w:color w:val="212529"/>
          <w:spacing w:val="0"/>
          <w:sz w:val="24"/>
          <w:shd w:fill="FEFEFE" w:val="clear"/>
        </w:rPr>
        <w:t xml:space="preserve">. </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2.6. Обработка персональных данных — любое действие (операция) или совокупность действий (операций), совершаемых сиспользованием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2.8. Персональные данные — любая информация, относящаяся прямо или косвенно к определенному или определяемому Пользователю веб-сайта </w:t>
      </w:r>
      <w:r>
        <w:rPr>
          <w:rFonts w:ascii="TildaSans" w:hAnsi="TildaSans"/>
          <w:b/>
          <w:i w:val="false"/>
          <w:caps w:val="false"/>
          <w:smallCaps w:val="false"/>
          <w:color w:val="212529"/>
          <w:spacing w:val="0"/>
          <w:sz w:val="24"/>
        </w:rPr>
        <w:t>https://deltadent-ast.ru</w:t>
      </w:r>
      <w:r>
        <w:rPr>
          <w:rFonts w:ascii="TildaSans" w:hAnsi="TildaSans"/>
          <w:b w:val="false"/>
          <w:i w:val="false"/>
          <w:caps w:val="false"/>
          <w:smallCaps w:val="false"/>
          <w:color w:val="212529"/>
          <w:spacing w:val="0"/>
          <w:sz w:val="24"/>
          <w:shd w:fill="FEFEFE" w:val="clear"/>
        </w:rPr>
        <w:t>.</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2.10. Пользователь — любой посетитель веб-сайта </w:t>
      </w:r>
      <w:r>
        <w:rPr>
          <w:rFonts w:ascii="TildaSans" w:hAnsi="TildaSans"/>
          <w:b/>
          <w:i w:val="false"/>
          <w:caps w:val="false"/>
          <w:smallCaps w:val="false"/>
          <w:color w:val="212529"/>
          <w:spacing w:val="0"/>
          <w:sz w:val="24"/>
        </w:rPr>
        <w:t>https://deltadent-ast.ru</w:t>
      </w:r>
      <w:r>
        <w:rPr>
          <w:rFonts w:ascii="TildaSans" w:hAnsi="TildaSans"/>
          <w:b w:val="false"/>
          <w:i w:val="false"/>
          <w:caps w:val="false"/>
          <w:smallCaps w:val="false"/>
          <w:color w:val="212529"/>
          <w:spacing w:val="0"/>
          <w:sz w:val="24"/>
          <w:shd w:fill="FEFEFE" w:val="clear"/>
        </w:rPr>
        <w:t>.</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3. Основные права и обязанности Оператора</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3.1. Оператор имеет право:</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получать от субъекта персональных данных достоверные информацию и/или документы, содержащие персональные данные;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3.2. Оператор обязан:</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предоставлять субъекту персональных данных по его просьбе информацию, касающуюся обработки его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организовывать обработку персональных данных в порядке, установленном действующим законодательством РФ;</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публиковать или иным образом обеспечивать неограниченный доступ к настоящей Политике в отношении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исполнять иные обязанности, предусмотренные Законом 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4. Основные права и обязанности субъектов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4.1. Субъекты персональных данных имеют право:</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выдвигать условие предварительного согласия при обработке персональных данных в целях продвижения на рынке товаров, работ и услуг;</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на отзыв согласия на обработку персональных данных, а также, на направление требования о прекращении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на осуществление иных прав, предусмотренных законодательством РФ.</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4.2. Субъекты персональных данных обязаны:</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предоставлять Оператору достоверные данные о себе;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 </w:t>
      </w:r>
      <w:r>
        <w:rPr>
          <w:rFonts w:ascii="TildaSans" w:hAnsi="TildaSans"/>
          <w:b w:val="false"/>
          <w:i w:val="false"/>
          <w:caps w:val="false"/>
          <w:smallCaps w:val="false"/>
          <w:color w:val="212529"/>
          <w:spacing w:val="0"/>
          <w:sz w:val="24"/>
          <w:shd w:fill="FEFEFE" w:val="clear"/>
        </w:rPr>
        <w:t>сообщать Оператору об уточнении (обновлении, изменении) своих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5. Принципы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5.1. Обработка персональных данных осуществляется на законной и справедливой основе.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5.4. Обработке подлежат только персональные данные, которые отвечают целям их обработки.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6. Цели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6.1. Цели обработки: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установление с Пользователем обратной связи, включая направление уведомлений, запросов, касающихся использования сайта </w:t>
      </w:r>
      <w:r>
        <w:rPr>
          <w:rFonts w:ascii="TildaSans" w:hAnsi="TildaSans"/>
          <w:b/>
          <w:i w:val="false"/>
          <w:caps w:val="false"/>
          <w:smallCaps w:val="false"/>
          <w:color w:val="212529"/>
          <w:spacing w:val="0"/>
          <w:sz w:val="24"/>
        </w:rPr>
        <w:t>https://deltadent-ast.ru</w:t>
      </w:r>
      <w:r>
        <w:rPr>
          <w:rFonts w:ascii="TildaSans" w:hAnsi="TildaSans"/>
          <w:b w:val="false"/>
          <w:i w:val="false"/>
          <w:caps w:val="false"/>
          <w:smallCaps w:val="false"/>
          <w:color w:val="212529"/>
          <w:spacing w:val="0"/>
          <w:sz w:val="24"/>
          <w:shd w:fill="FEFEFE" w:val="clear"/>
        </w:rPr>
        <w:t>, оказания услуг, обработку запросов и заявок от Пользователя, записи на прием и отправки напоминаний о записи на прием;</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уведомления об организации и проведении программ лояльности, маркетинговых и/или рекламных акций, исследований, опросов;</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ведение амбулаторных карт, внутренней отчетности,</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для показа таргетированной рекламы, улучшение пользовательского опыта на сайте;</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 xml:space="preserve">для обработки вопросов, жалоб и предложений от посетителей сайта, информирования посетителей сайта о услугах и/или товарах с помощью различных средств связи, включая, но не ограничиваясь: по телефону с использованием специальных программ обмена сообщений, смс – рассылки сообщений, по электронной почте, почтовой рассылке, через форму обратной связи на сайте, и иными не запрещенными способами в иных законных </w:t>
      </w:r>
      <w:r>
        <w:rPr>
          <w:rFonts w:ascii="TildaSans" w:hAnsi="TildaSans"/>
          <w:b w:val="false"/>
          <w:i w:val="false"/>
          <w:caps w:val="false"/>
          <w:smallCaps w:val="false"/>
          <w:color w:val="212529"/>
          <w:spacing w:val="-2"/>
          <w:sz w:val="24"/>
          <w:shd w:fill="FEFEFE" w:val="clear"/>
        </w:rPr>
        <w:t>целях.</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6.2. Персональные данные:</w:t>
      </w:r>
    </w:p>
    <w:p>
      <w:pPr>
        <w:pStyle w:val="Normal"/>
        <w:spacing w:before="0" w:after="0"/>
        <w:ind w:hanging="0" w:left="0" w:right="0"/>
        <w:jc w:val="left"/>
        <w:rPr/>
      </w:pPr>
      <w:r>
        <w:rPr>
          <w:rFonts w:ascii="TildaSans" w:hAnsi="TildaSans"/>
          <w:b w:val="false"/>
          <w:i w:val="false"/>
          <w:caps w:val="false"/>
          <w:smallCaps w:val="false"/>
          <w:color w:val="212529"/>
          <w:spacing w:val="0"/>
          <w:sz w:val="24"/>
        </w:rPr>
        <w:t>фамилия, имя, отчество</w:t>
      </w:r>
    </w:p>
    <w:p>
      <w:pPr>
        <w:pStyle w:val="Normal"/>
        <w:spacing w:before="0" w:after="0"/>
        <w:ind w:hanging="0" w:left="0" w:right="0"/>
        <w:jc w:val="left"/>
        <w:rPr/>
      </w:pPr>
      <w:r>
        <w:rPr>
          <w:rFonts w:ascii="TildaSans" w:hAnsi="TildaSans"/>
          <w:b w:val="false"/>
          <w:i w:val="false"/>
          <w:caps w:val="false"/>
          <w:smallCaps w:val="false"/>
          <w:color w:val="212529"/>
          <w:spacing w:val="0"/>
          <w:sz w:val="24"/>
        </w:rPr>
        <w:t>электронный адрес</w:t>
      </w:r>
    </w:p>
    <w:p>
      <w:pPr>
        <w:pStyle w:val="Normal"/>
        <w:spacing w:before="0" w:after="0"/>
        <w:ind w:hanging="0" w:left="0" w:right="0"/>
        <w:jc w:val="left"/>
        <w:rPr/>
      </w:pPr>
      <w:r>
        <w:rPr>
          <w:rFonts w:ascii="TildaSans" w:hAnsi="TildaSans"/>
          <w:b w:val="false"/>
          <w:i w:val="false"/>
          <w:caps w:val="false"/>
          <w:smallCaps w:val="false"/>
          <w:color w:val="212529"/>
          <w:spacing w:val="0"/>
          <w:sz w:val="24"/>
        </w:rPr>
        <w:t>номера телефонов</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6.3. Правовые основания:</w:t>
      </w:r>
    </w:p>
    <w:p>
      <w:pPr>
        <w:pStyle w:val="Normal"/>
        <w:spacing w:before="0" w:after="0"/>
        <w:ind w:hanging="0" w:left="0" w:right="0"/>
        <w:jc w:val="left"/>
        <w:rPr/>
      </w:pPr>
      <w:r>
        <w:rPr>
          <w:rFonts w:ascii="TildaSans" w:hAnsi="TildaSans"/>
          <w:b w:val="false"/>
          <w:i w:val="false"/>
          <w:caps w:val="false"/>
          <w:smallCaps w:val="false"/>
          <w:color w:val="212529"/>
          <w:spacing w:val="0"/>
          <w:sz w:val="24"/>
        </w:rPr>
        <w:t>договоры, заключаемые между оператором и субъектом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rPr>
        <w:t>Федеральный закон «Об информации, информационных технологиях и о защите информации» от 27.07.2006 N 149-ФЗ</w:t>
      </w:r>
    </w:p>
    <w:p>
      <w:pPr>
        <w:pStyle w:val="Normal"/>
        <w:spacing w:before="0" w:after="0"/>
        <w:ind w:hanging="0" w:left="0" w:right="0"/>
        <w:jc w:val="both"/>
        <w:rPr/>
      </w:pPr>
      <w:r>
        <w:rPr>
          <w:rFonts w:ascii="TildaSans" w:hAnsi="TildaSans"/>
          <w:b w:val="false"/>
          <w:i w:val="false"/>
          <w:caps w:val="false"/>
          <w:smallCaps w:val="false"/>
          <w:color w:val="212529"/>
          <w:spacing w:val="0"/>
          <w:sz w:val="24"/>
          <w:shd w:fill="FEFEFE" w:val="clear"/>
        </w:rPr>
        <w:t>6.4. Виды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rPr>
        <w:t>Сбор, запись, систематизация, накопление, хранение, уничтожение и обезличивание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rPr>
        <w:t>Отправка информационных писем на адрес электронной почты</w:t>
      </w:r>
    </w:p>
    <w:p>
      <w:pPr>
        <w:pStyle w:val="Normal"/>
        <w:spacing w:before="0" w:after="0"/>
        <w:ind w:hanging="0" w:left="0" w:right="0"/>
        <w:jc w:val="left"/>
        <w:rPr/>
      </w:pPr>
      <w:r>
        <w:rPr>
          <w:rFonts w:ascii="TildaSans" w:hAnsi="TildaSans"/>
          <w:b w:val="false"/>
          <w:i w:val="false"/>
          <w:caps w:val="false"/>
          <w:smallCaps w:val="false"/>
          <w:color w:val="212529"/>
          <w:spacing w:val="0"/>
          <w:sz w:val="24"/>
        </w:rPr>
        <w:t>Отправка информационных сообщений с использованием мессенджеров.</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7. Условия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7.1. Обработка персональных данных осуществляется с согласия субъекта персональных данных на обработку его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7.7.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8. Порядок сбора, хранения, передачи и других видов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8.3. В случае выявления неточностей в </w:t>
      </w:r>
      <w:r>
        <w:rPr>
          <w:rFonts w:ascii="TildaSans" w:hAnsi="TildaSans"/>
          <w:b w:val="false"/>
          <w:i w:val="false"/>
          <w:caps w:val="false"/>
          <w:smallCaps w:val="false"/>
          <w:color w:val="212529"/>
          <w:spacing w:val="0"/>
          <w:sz w:val="24"/>
          <w:shd w:fill="FEFEFE" w:val="clear"/>
        </w:rPr>
        <w:t>п</w:t>
      </w:r>
      <w:r>
        <w:rPr>
          <w:rFonts w:ascii="TildaSans" w:hAnsi="TildaSans"/>
          <w:b w:val="false"/>
          <w:i w:val="false"/>
          <w:caps w:val="false"/>
          <w:smallCaps w:val="false"/>
          <w:color w:val="212529"/>
          <w:spacing w:val="0"/>
          <w:sz w:val="24"/>
          <w:shd w:fill="FEFEFE" w:val="clear"/>
        </w:rPr>
        <w:t>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rPr>
          <w:rFonts w:ascii="TildaSans" w:hAnsi="TildaSans"/>
          <w:b w:val="false"/>
          <w:i w:val="false"/>
          <w:caps w:val="false"/>
          <w:smallCaps w:val="false"/>
          <w:color w:val="000000"/>
          <w:spacing w:val="0"/>
          <w:sz w:val="24"/>
          <w:shd w:fill="FEFEFE" w:val="clear"/>
        </w:rPr>
        <w:t xml:space="preserve"> </w:t>
      </w:r>
      <w:hyperlink r:id="rId2">
        <w:r>
          <w:rPr>
            <w:rStyle w:val="Hyperlink"/>
            <w:rFonts w:ascii="TildaSans" w:hAnsi="TildaSans"/>
            <w:b/>
            <w:i w:val="false"/>
            <w:caps w:val="false"/>
            <w:smallCaps w:val="false"/>
            <w:color w:val="000000"/>
            <w:spacing w:val="0"/>
            <w:sz w:val="24"/>
          </w:rPr>
          <w:t>deltadent-ast@mail.ru</w:t>
        </w:r>
      </w:hyperlink>
      <w:r>
        <w:rPr>
          <w:rFonts w:ascii="TildaSans" w:hAnsi="TildaSans"/>
          <w:b/>
          <w:i w:val="false"/>
          <w:caps w:val="false"/>
          <w:smallCaps w:val="false"/>
          <w:color w:val="000000"/>
          <w:spacing w:val="0"/>
          <w:sz w:val="24"/>
        </w:rPr>
        <w:t xml:space="preserve"> </w:t>
      </w:r>
      <w:r>
        <w:rPr>
          <w:rFonts w:ascii="TildaSans" w:hAnsi="TildaSans"/>
          <w:b w:val="false"/>
          <w:i w:val="false"/>
          <w:caps w:val="false"/>
          <w:smallCaps w:val="false"/>
          <w:color w:val="212529"/>
          <w:spacing w:val="0"/>
          <w:sz w:val="24"/>
          <w:shd w:fill="FEFEFE" w:val="clear"/>
        </w:rPr>
        <w:t>с пометкой «Актуализация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Pr/>
        <w:br/>
      </w:r>
      <w:r>
        <w:rPr>
          <w:rFonts w:ascii="TildaSans" w:hAnsi="TildaSans"/>
          <w:b w:val="false"/>
          <w:i w:val="false"/>
          <w:caps w:val="false"/>
          <w:smallCaps w:val="false"/>
          <w:color w:val="212529"/>
          <w:spacing w:val="0"/>
          <w:sz w:val="24"/>
          <w:shd w:fill="FEFEFE" w:val="clear"/>
        </w:rP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3">
        <w:r>
          <w:rPr>
            <w:rStyle w:val="Hyperlink"/>
            <w:rFonts w:ascii="TildaSans" w:hAnsi="TildaSans"/>
            <w:b/>
            <w:i w:val="false"/>
            <w:caps w:val="false"/>
            <w:smallCaps w:val="false"/>
            <w:color w:val="000000"/>
            <w:spacing w:val="0"/>
            <w:sz w:val="24"/>
          </w:rPr>
          <w:t>deltadent-ast@mail.ru</w:t>
        </w:r>
      </w:hyperlink>
      <w:r>
        <w:rPr>
          <w:rFonts w:ascii="TildaSans" w:hAnsi="TildaSans"/>
          <w:b/>
          <w:i w:val="false"/>
          <w:caps w:val="false"/>
          <w:smallCaps w:val="false"/>
          <w:color w:val="000000"/>
          <w:spacing w:val="0"/>
          <w:sz w:val="24"/>
        </w:rPr>
        <w:t xml:space="preserve"> </w:t>
      </w:r>
      <w:r>
        <w:rPr>
          <w:rFonts w:ascii="TildaSans" w:hAnsi="TildaSans"/>
          <w:b w:val="false"/>
          <w:i w:val="false"/>
          <w:caps w:val="false"/>
          <w:smallCaps w:val="false"/>
          <w:color w:val="212529"/>
          <w:spacing w:val="0"/>
          <w:sz w:val="24"/>
          <w:shd w:fill="FEFEFE" w:val="clear"/>
        </w:rPr>
        <w:t>с пометкой «Отзыв согласия на обработку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8.7. Оператор при обработке персональных данных обеспечивает конфиденциальность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9. Перечень действий, производимых Оператором с полученными персональными данными</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10. Трансграничная передача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11. Конфиденциальность персональных данных</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pPr>
        <w:pStyle w:val="Normal"/>
        <w:spacing w:before="0" w:after="0"/>
        <w:ind w:hanging="0" w:left="0" w:right="0"/>
        <w:jc w:val="left"/>
        <w:rPr/>
      </w:pPr>
      <w:r>
        <w:rPr>
          <w:rFonts w:ascii="TildaSans" w:hAnsi="TildaSans"/>
          <w:b w:val="false"/>
          <w:i w:val="false"/>
          <w:caps w:val="false"/>
          <w:smallCaps w:val="false"/>
          <w:color w:val="212529"/>
          <w:spacing w:val="0"/>
          <w:sz w:val="30"/>
          <w:shd w:fill="FEFEFE" w:val="clear"/>
        </w:rPr>
        <w:t>12. Заключительные положения</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pPr>
        <w:pStyle w:val="Normal"/>
        <w:spacing w:before="0" w:after="0"/>
        <w:ind w:hanging="0" w:left="0" w:right="0"/>
        <w:jc w:val="left"/>
        <w:rPr/>
      </w:pPr>
      <w:r>
        <w:rPr>
          <w:rFonts w:ascii="TildaSans" w:hAnsi="TildaSans"/>
          <w:b w:val="false"/>
          <w:i w:val="false"/>
          <w:caps w:val="false"/>
          <w:smallCaps w:val="false"/>
          <w:color w:val="212529"/>
          <w:spacing w:val="0"/>
          <w:sz w:val="24"/>
          <w:shd w:fill="FEFEFE" w:val="clear"/>
        </w:rPr>
        <w:t xml:space="preserve">12.3. Актуальная версия Политики в свободном доступе расположена в сети Интернет по адресу </w:t>
      </w:r>
      <w:r>
        <w:rPr>
          <w:rFonts w:ascii="TildaSans" w:hAnsi="TildaSans"/>
          <w:b w:val="false"/>
          <w:i w:val="false"/>
          <w:caps w:val="false"/>
          <w:smallCaps w:val="false"/>
          <w:color w:val="212529"/>
          <w:spacing w:val="0"/>
          <w:sz w:val="24"/>
          <w:shd w:fill="FCF8E3" w:val="clear"/>
        </w:rPr>
        <w:t>https://deltadent-ast.ru/privacy-policy/</w:t>
      </w:r>
      <w:r>
        <w:rPr>
          <w:rFonts w:ascii="TildaSans" w:hAnsi="TildaSans"/>
          <w:b w:val="false"/>
          <w:i w:val="false"/>
          <w:caps w:val="false"/>
          <w:smallCaps w:val="false"/>
          <w:color w:val="212529"/>
          <w:spacing w:val="0"/>
          <w:sz w:val="24"/>
          <w:shd w:fill="FEFEFE" w:val="clear"/>
        </w:rPr>
        <w:t>.</w:t>
      </w:r>
    </w:p>
    <w:p>
      <w:pPr>
        <w:pStyle w:val="Normal"/>
        <w:spacing w:before="0" w:after="0"/>
        <w:ind w:hanging="0" w:left="0" w:right="0"/>
        <w:jc w:val="left"/>
        <w:rPr/>
      </w:pPr>
      <w:r>
        <w:rPr>
          <w:rFonts w:ascii="TildaSans" w:hAnsi="TildaSans"/>
          <w:b/>
          <w:i w:val="false"/>
          <w:caps w:val="false"/>
          <w:smallCaps w:val="false"/>
          <w:color w:val="212529"/>
          <w:spacing w:val="0"/>
          <w:sz w:val="24"/>
          <w:shd w:fill="FEFEFE" w:val="clear"/>
        </w:rPr>
        <w:t>Обработка персональной информации при помощи файлов cookie и счётчиков:</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 </w:t>
      </w:r>
      <w:r>
        <w:rPr>
          <w:rFonts w:ascii="Source Sans Pro" w:hAnsi="Source Sans Pro"/>
          <w:b w:val="false"/>
          <w:i w:val="false"/>
          <w:caps w:val="false"/>
          <w:smallCaps w:val="false"/>
          <w:spacing w:val="0"/>
          <w:sz w:val="26"/>
          <w:highlight w:val="white"/>
        </w:rPr>
        <w:t xml:space="preserve">Файлы cookie, передаваемые Сайтом оборудованию Пользователя и оборудованием Пользователя Сайта, могут использоваться </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в статистических и исследовательских целях, а также для улучшения разделов Сайта.</w:t>
      </w:r>
      <w:r>
        <w:rPr/>
        <w:br/>
      </w:r>
      <w:r>
        <w:rPr>
          <w:rFonts w:ascii="Source Sans Pro" w:hAnsi="Source Sans Pro"/>
          <w:b w:val="false"/>
          <w:i w:val="false"/>
          <w:caps w:val="false"/>
          <w:smallCaps w:val="false"/>
          <w:spacing w:val="0"/>
          <w:sz w:val="26"/>
          <w:highlight w:val="white"/>
        </w:rPr>
        <w:t>— Пользователь осознает, что оборудование и программное обеспечение, используемые им для посещения Сайта в сети Интернет могут обладать функцией запрета операций с файлами cookie (для любых сайтов или для определенных сайтов), а также удаления ранее полученных файлов cookie.</w:t>
      </w:r>
      <w:r>
        <w:rPr/>
        <w:br/>
      </w:r>
      <w:r>
        <w:rPr>
          <w:rFonts w:ascii="Source Sans Pro" w:hAnsi="Source Sans Pro"/>
          <w:b w:val="false"/>
          <w:i w:val="false"/>
          <w:caps w:val="false"/>
          <w:smallCaps w:val="false"/>
          <w:spacing w:val="0"/>
          <w:sz w:val="26"/>
          <w:highlight w:val="white"/>
        </w:rPr>
        <w:t xml:space="preserve">— </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вправе установить, что предоставление определенного раздела Сайта возможно лишь при условии, что прием и получение файлов cookie разрешены Пользователем.</w:t>
      </w:r>
      <w:r>
        <w:rPr/>
        <w:br/>
      </w:r>
      <w:r>
        <w:rPr>
          <w:rFonts w:ascii="Source Sans Pro" w:hAnsi="Source Sans Pro"/>
          <w:b w:val="false"/>
          <w:i w:val="false"/>
          <w:caps w:val="false"/>
          <w:smallCaps w:val="false"/>
          <w:spacing w:val="0"/>
          <w:sz w:val="26"/>
          <w:highlight w:val="white"/>
        </w:rPr>
        <w:t xml:space="preserve">— Структура файлов cookie, его содержание и технические параметры определяются </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и могут изменяться без предварительного уведомления Пользователя.</w:t>
      </w:r>
      <w:r>
        <w:rPr/>
        <w:br/>
      </w:r>
      <w:r>
        <w:rPr>
          <w:rFonts w:ascii="Source Sans Pro" w:hAnsi="Source Sans Pro"/>
          <w:b w:val="false"/>
          <w:i w:val="false"/>
          <w:caps w:val="false"/>
          <w:smallCaps w:val="false"/>
          <w:spacing w:val="0"/>
          <w:sz w:val="26"/>
          <w:highlight w:val="white"/>
        </w:rPr>
        <w:t>— Счетчики, размещенные</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на Сайте, могут использоваться для анализа файлов cookie Пользователя, для сбора и обработки статистической информации об использовании Сайта, а также для обеспечения работоспособности Сайта в целом или их отдельных функций в частности. Технические параметры работы счетчиков определяются </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и могут изменяться без предварительного уведомления Пользователя.</w:t>
      </w:r>
    </w:p>
    <w:p>
      <w:pPr>
        <w:pStyle w:val="Normal"/>
        <w:spacing w:before="0" w:after="0"/>
        <w:ind w:hanging="0" w:left="0" w:right="0"/>
        <w:jc w:val="left"/>
        <w:rPr/>
      </w:pPr>
      <w:r>
        <w:rPr>
          <w:rFonts w:ascii="Source Sans Pro" w:hAnsi="Source Sans Pro"/>
          <w:b/>
          <w:i w:val="false"/>
          <w:caps w:val="false"/>
          <w:smallCaps w:val="false"/>
          <w:spacing w:val="0"/>
          <w:sz w:val="26"/>
          <w:highlight w:val="white"/>
        </w:rPr>
        <w:t xml:space="preserve">Согласие на обработку персональных данных с помощью сервиса «Яндекс.Метрика».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1.Я (далее — «Пользователь» или «Субъект персональных данных»), осуществляя заполнение и отправку заявки на сайте </w:t>
      </w:r>
      <w:r>
        <w:rPr>
          <w:rFonts w:ascii="Source Sans Pro" w:hAnsi="Source Sans Pro"/>
          <w:b/>
          <w:i w:val="false"/>
          <w:caps w:val="false"/>
          <w:smallCaps w:val="false"/>
          <w:spacing w:val="0"/>
          <w:sz w:val="26"/>
          <w:highlight w:val="white"/>
        </w:rPr>
        <w:t>ООО «Дельта-Дент»</w:t>
      </w:r>
      <w:r>
        <w:rPr>
          <w:rFonts w:ascii="Source Sans Pro" w:hAnsi="Source Sans Pro"/>
          <w:b w:val="false"/>
          <w:i w:val="false"/>
          <w:caps w:val="false"/>
          <w:smallCaps w:val="false"/>
          <w:spacing w:val="0"/>
          <w:sz w:val="26"/>
          <w:highlight w:val="white"/>
        </w:rPr>
        <w:t xml:space="preserve"> </w:t>
      </w:r>
      <w:r>
        <w:rPr>
          <w:rFonts w:ascii="Source Sans Pro" w:hAnsi="Source Sans Pro"/>
          <w:b/>
          <w:i w:val="false"/>
          <w:caps w:val="false"/>
          <w:smallCaps w:val="false"/>
          <w:spacing w:val="0"/>
          <w:sz w:val="26"/>
          <w:highlight w:val="white"/>
        </w:rPr>
        <w:t>https://deltadent-ast.ru</w:t>
      </w:r>
      <w:r>
        <w:rPr>
          <w:rFonts w:ascii="Source Sans Pro" w:hAnsi="Source Sans Pro"/>
          <w:b w:val="false"/>
          <w:i w:val="false"/>
          <w:caps w:val="false"/>
          <w:smallCaps w:val="false"/>
          <w:spacing w:val="0"/>
          <w:sz w:val="26"/>
          <w:highlight w:val="white"/>
        </w:rPr>
        <w:t xml:space="preserve"> (далее — «Сайт»), подтверждая свою полную дееспособность и, если применимо, законность своего представительства в отношении ограниченно дееспособного или недееспособного лица, я даю согласие на обработку персональных данных как без использования средств автоматизации, так и с их использованием, Оператору – ОБЩЕСТВО С ОГРАНИЧЕННОЙ ОТВЕТСТВЕННОСТЬЮ «Дельта-Дент» (ООО «Дельта-Дент»), юридический адрес: 414032, город Астрахань, ул Краматорская, д.80, </w:t>
      </w:r>
      <w:r>
        <w:rPr>
          <w:rFonts w:ascii="TildaSans" w:hAnsi="TildaSans"/>
          <w:b w:val="false"/>
          <w:i w:val="false"/>
          <w:caps w:val="false"/>
          <w:smallCaps w:val="false"/>
          <w:color w:val="212529"/>
          <w:spacing w:val="0"/>
          <w:sz w:val="24"/>
          <w:shd w:fill="FEFEFE" w:val="clear"/>
        </w:rPr>
        <w:t>ОГРН 1033001304027, ИНН 3016041368</w:t>
      </w:r>
      <w:r>
        <w:rPr>
          <w:rFonts w:ascii="Source Sans Pro" w:hAnsi="Source Sans Pro"/>
          <w:b w:val="false"/>
          <w:i w:val="false"/>
          <w:caps w:val="false"/>
          <w:smallCaps w:val="false"/>
          <w:spacing w:val="0"/>
          <w:sz w:val="26"/>
          <w:highlight w:val="white"/>
        </w:rPr>
        <w:t xml:space="preserve">; тел.: +7 (8512) 55-10-55, e-mail:  deltadent-ast@mail.ru; со следующими условиями.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2. Категории обрабатываемых данных: файлы «cookies» (куки-файлы). Файлы «cookie» – это фрагмент данных, отправленный сервером Оператора и хранимый на устройстве Субъекта персональных данных. Содержимое такого файла может как относиться, так и не относиться к персональным данным, в зависимости от того, содержит ли такой файл персональные данные или содержит обезличенные технические данные.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3. Цель обработки персональных данных: анализ пользовательской активности с помощью сервиса «Яндекс.Метрика», первый и последний визит пользователя на сайт, количество посещений, операционная система, регион из которого был сделан запрос к сайту, первый источник трафика, тип устройства, история переходов на сайте.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4. Категории субъектов персональных данных: все Пользователи Сайта, которые дали согласие на обработку файлов «cookie» (куки-файлы).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5. 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6. Срок обработки и хранения: до получения от субъекта персональных данных требования о прекращении обработки/отзыва согласия.</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7. Способ отзыва: заявление об отзыве в письменном виде путём его направления на адрес электронной почты: deltadent-ast@mail.ru или путём письменного обращения по почтовому адресу: 414032, город Астрахань, ул Краматорская, д.80.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 xml:space="preserve">8. Субъект персональных данных вправе запретить своему оборудованию прием этих данных или ограничить прием этих данных. При отказе от получения таких данных или при ограничении приема данных некоторые функции Сайта могут работать некорректно. Субъект персональных данных обязуется сам настроить свое оборудование таким способом, чтобы оно обеспечивало адекватный его желаниям режим работы и уровень защиты данных файлов «cookie», а Оператор не предоставляет технологических и правовых консультаций на темы подобного характера. </w:t>
      </w:r>
    </w:p>
    <w:p>
      <w:pPr>
        <w:pStyle w:val="Normal"/>
        <w:spacing w:before="0" w:after="0"/>
        <w:ind w:hanging="0" w:left="0" w:right="0"/>
        <w:jc w:val="left"/>
        <w:rPr/>
      </w:pPr>
      <w:r>
        <w:rPr>
          <w:rFonts w:ascii="Source Sans Pro" w:hAnsi="Source Sans Pro"/>
          <w:b w:val="false"/>
          <w:i w:val="false"/>
          <w:caps w:val="false"/>
          <w:smallCaps w:val="false"/>
          <w:spacing w:val="0"/>
          <w:sz w:val="26"/>
          <w:highlight w:val="white"/>
        </w:rPr>
        <w:t>9. 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 Продолжая использовать сайт https://deltadent-ast.ru пользователь тем самым предоставляет свое согласие ООО «Дельта-Дент » на автоматизированную и неавтоматизированную обработку данных пользователя: Яндекс. Метрика.</w:t>
      </w:r>
    </w:p>
    <w:p>
      <w:pPr>
        <w:pStyle w:val="Normal"/>
        <w:spacing w:before="0" w:after="0"/>
        <w:ind w:left="0" w:right="0"/>
        <w:rPr/>
      </w:pPr>
      <w:r>
        <w:rPr/>
      </w:r>
    </w:p>
    <w:sectPr>
      <w:type w:val="nextPage"/>
      <w:pgSz w:w="11906" w:h="16838"/>
      <w:pgMar w:left="567" w:right="567" w:gutter="0" w:header="0" w:top="567"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XO Thames">
    <w:charset w:val="01"/>
    <w:family w:val="roman"/>
    <w:pitch w:val="variable"/>
  </w:font>
  <w:font w:name="Liberation Sans">
    <w:altName w:val="Arial"/>
    <w:charset w:val="01"/>
    <w:family w:val="swiss"/>
    <w:pitch w:val="variable"/>
  </w:font>
  <w:font w:name="Times New Roman">
    <w:charset w:val="01"/>
    <w:family w:val="roman"/>
    <w:pitch w:val="variable"/>
  </w:font>
  <w:font w:name="TildaSans">
    <w:charset w:val="01"/>
    <w:family w:val="roman"/>
    <w:pitch w:val="variable"/>
  </w:font>
  <w:font w:name="Source Sans Pro">
    <w:charset w:val="01"/>
    <w:family w:val="roman"/>
    <w:pitch w:val="variable"/>
  </w:font>
</w:fonts>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XO Thames" w:hAnsi="XO Thames" w:eastAsia="Tahoma" w:cs="Noto Sans"/>
        <w:color w:val="000000"/>
        <w:sz w:val="24"/>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Heading1">
    <w:name w:val="heading 1"/>
    <w:next w:val="Normal"/>
    <w:uiPriority w:val="9"/>
    <w:qFormat/>
    <w:pPr>
      <w:widowControl/>
      <w:bidi w:val="0"/>
      <w:spacing w:lineRule="auto" w:line="240" w:before="120" w:after="120"/>
      <w:ind w:hanging="0" w:left="0" w:right="0"/>
      <w:jc w:val="both"/>
      <w:outlineLvl w:val="0"/>
    </w:pPr>
    <w:rPr>
      <w:rFonts w:ascii="XO Thames" w:hAnsi="XO Thames" w:eastAsia="Tahoma" w:cs="Noto Sans"/>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Tahoma" w:cs="Noto Sans"/>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Tahoma" w:cs="Noto Sans"/>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Contents3">
    <w:name w:val="Contents 3"/>
    <w:qFormat/>
    <w:rPr>
      <w:rFonts w:ascii="XO Thames" w:hAnsi="XO Thames"/>
      <w:sz w:val="28"/>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link w:val="HeaderandFooter1"/>
    <w:qFormat/>
    <w:rPr>
      <w:rFonts w:ascii="XO Thames" w:hAnsi="XO Thames"/>
      <w:sz w:val="28"/>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Contents5">
    <w:name w:val="Contents 5"/>
    <w:qFormat/>
    <w:rPr>
      <w:rFonts w:ascii="XO Thames" w:hAnsi="XO Thames"/>
      <w:sz w:val="2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paragraph" w:styleId="Style9">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0">
    <w:name w:val="Указатель"/>
    <w:basedOn w:val="Normal"/>
    <w:qFormat/>
    <w:pPr>
      <w:suppressLineNumbers/>
    </w:pPr>
    <w:rPr>
      <w:rFonts w:cs="Noto Sans"/>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Noto Sans"/>
      <w:color w:val="000000"/>
      <w:spacing w:val="0"/>
      <w:kern w:val="0"/>
      <w:sz w:val="28"/>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Noto Sans"/>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Noto Sans"/>
      <w:color w:val="000000"/>
      <w:spacing w:val="0"/>
      <w:kern w:val="0"/>
      <w:sz w:val="28"/>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Tahoma" w:cs="Noto Sans"/>
      <w:color w:val="000000"/>
      <w:spacing w:val="0"/>
      <w:kern w:val="0"/>
      <w:sz w:val="22"/>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Noto Sans"/>
      <w:color w:val="000000"/>
      <w:spacing w:val="0"/>
      <w:kern w:val="0"/>
      <w:sz w:val="28"/>
      <w:szCs w:val="20"/>
      <w:lang w:val="ru-RU" w:eastAsia="zh-CN" w:bidi="hi-IN"/>
    </w:rPr>
  </w:style>
  <w:style w:type="paragraph" w:styleId="Internetlink">
    <w:name w:val="Internet link"/>
    <w:qFormat/>
    <w:pPr>
      <w:widowControl/>
      <w:bidi w:val="0"/>
      <w:spacing w:lineRule="auto" w:line="240" w:before="0" w:after="0"/>
      <w:ind w:hanging="0" w:left="0" w:right="0"/>
      <w:jc w:val="left"/>
    </w:pPr>
    <w:rPr>
      <w:rFonts w:ascii="XO Thames" w:hAnsi="XO Thames" w:eastAsia="Tahoma" w:cs="Noto Sans"/>
      <w:color w:val="0000FF"/>
      <w:spacing w:val="0"/>
      <w:kern w:val="0"/>
      <w:sz w:val="24"/>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Tahoma" w:cs="Noto Sans"/>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Tahoma" w:cs="Noto Sans"/>
      <w:b/>
      <w:color w:val="000000"/>
      <w:spacing w:val="0"/>
      <w:kern w:val="0"/>
      <w:sz w:val="28"/>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Tahoma" w:cs="Noto Sans"/>
      <w:color w:val="000000"/>
      <w:spacing w:val="0"/>
      <w:kern w:val="0"/>
      <w:sz w:val="28"/>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Noto Sans"/>
      <w:color w:val="000000"/>
      <w:spacing w:val="0"/>
      <w:kern w:val="0"/>
      <w:sz w:val="28"/>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Noto Sans"/>
      <w:color w:val="000000"/>
      <w:spacing w:val="0"/>
      <w:kern w:val="0"/>
      <w:sz w:val="28"/>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Noto Sans"/>
      <w:color w:val="000000"/>
      <w:spacing w:val="0"/>
      <w:kern w:val="0"/>
      <w:sz w:val="28"/>
      <w:szCs w:val="20"/>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Tahoma" w:cs="Noto Sans"/>
      <w:i/>
      <w:color w:val="000000"/>
      <w:spacing w:val="0"/>
      <w:kern w:val="0"/>
      <w:sz w:val="24"/>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Tahoma" w:cs="Noto Sans"/>
      <w:b/>
      <w:caps/>
      <w:color w:val="000000"/>
      <w:spacing w:val="0"/>
      <w:kern w:val="0"/>
      <w:sz w:val="40"/>
      <w:szCs w:val="20"/>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eltadent-ast@mail.ru" TargetMode="External"/><Relationship Id="rId3" Type="http://schemas.openxmlformats.org/officeDocument/2006/relationships/hyperlink" Target="mailto:deltadent-ast@mail.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pitchFamily="0" charset="1"/>
        <a:ea typeface=""/>
        <a:cs typeface=""/>
      </a:majorFont>
      <a:minorFont>
        <a:latin typeface="XO Thames" pitchFamily="0" charset="1"/>
        <a:ea typeface=""/>
        <a:cs typeface=""/>
      </a:minorFont>
    </a:fontScheme>
    <a:fmtScheme>
      <a:fillStyleLst>
        <a:solidFill>
          <a:schemeClr val="phClr"/>
        </a:solidFill>
        <a:gradFill>
          <a:gsLst>
            <a:gs pos="0">
              <a:schemeClr val="phClr">
                <a:tint val="50000"/>
              </a:schemeClr>
            </a:gs>
            <a:gs pos="35000">
              <a:schemeClr val="phClr">
                <a:tint val="63000"/>
              </a:schemeClr>
            </a:gs>
            <a:gs pos="100000">
              <a:schemeClr val="phClr">
                <a:tint val="8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0"/>
        <a:ln w="0"/>
        <a:ln w="0"/>
      </a:lnStyleLst>
      <a:effectStyleLst>
        <a:effectStyle>
          <a:effectLst/>
        </a:effectStyle>
        <a:effectStyle>
          <a:effectLst/>
        </a:effectStyle>
        <a:effectStyle>
          <a:effectLst/>
        </a:effectStyle>
      </a:effectStyleLst>
      <a:bgFillStyleLst>
        <a:solidFill>
          <a:schemeClr val="phClr"/>
        </a:solidFill>
        <a:gradFill>
          <a:gsLst>
            <a:gs pos="0">
              <a:schemeClr val="phClr">
                <a:tint val="60000"/>
              </a:schemeClr>
            </a:gs>
            <a:gs pos="40000">
              <a:schemeClr val="phClr">
                <a:tint val="55000"/>
                <a:shade val="99000"/>
              </a:schemeClr>
            </a:gs>
            <a:gs pos="100000">
              <a:schemeClr val="phClr">
                <a:shade val="20000"/>
              </a:schemeClr>
            </a:gs>
          </a:gsLst>
          <a:tileRect l="0" t="0" r="0" b="0"/>
        </a:gradFill>
        <a:gradFill>
          <a:gsLst>
            <a:gs pos="0">
              <a:schemeClr val="phClr">
                <a:tint val="2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LibreOffice/24.8.5.2$Linux_X86_64 LibreOffice_project/480$Build-2</Application>
  <AppVersion>15.0000</AppVersion>
  <Pages>8</Pages>
  <Words>2702</Words>
  <Characters>20574</Characters>
  <CharactersWithSpaces>23219</CharactersWithSpaces>
  <Paragraphs>115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2025-09-23T12:04:54Z</dcterms:modified>
  <cp:revision>1</cp:revision>
  <dc:subject/>
  <dc:title/>
</cp:coreProperties>
</file>